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 w:cstheme="minorBidi"/>
          <w:color w:val="auto"/>
          <w:kern w:val="2"/>
          <w:sz w:val="28"/>
          <w:szCs w:val="21"/>
        </w:rPr>
      </w:pPr>
      <w:r>
        <w:rPr>
          <w:b/>
          <w:sz w:val="36"/>
        </w:rPr>
        <w:t>盐东车用能源“四位一体”合建站项目--正式用电施工图设计服务</w:t>
      </w:r>
    </w:p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--正式用电施工图设计服务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资质证书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6：项目负责人</w:t>
      </w:r>
      <w:r>
        <w:rPr>
          <w:rFonts w:hint="eastAsia" w:ascii="宋体" w:hAnsi="宋体" w:eastAsia="宋体" w:cs="宋体"/>
          <w:b/>
          <w:sz w:val="28"/>
          <w:szCs w:val="44"/>
        </w:rPr>
        <w:t>职称证明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F51914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  <w:rsid w:val="7E6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526</Words>
  <Characters>528</Characters>
  <Lines>8</Lines>
  <Paragraphs>2</Paragraphs>
  <TotalTime>22</TotalTime>
  <ScaleCrop>false</ScaleCrop>
  <LinksUpToDate>false</LinksUpToDate>
  <CharactersWithSpaces>1133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2022-06-02T02:21:31Z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7BD04236CDD8483F827139F3D34377EC</vt:lpwstr>
  </property>
</Properties>
</file>