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bookmarkStart w:id="7" w:name="_GoBack"/>
      <w:bookmarkEnd w:id="7"/>
      <w:r>
        <w:rPr>
          <w:rFonts w:hint="eastAsia" w:ascii="宋体" w:hAnsi="宋体"/>
          <w:b/>
          <w:sz w:val="28"/>
          <w:szCs w:val="28"/>
        </w:rPr>
        <w:t>盐城国丰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海上</w:t>
      </w:r>
      <w:r>
        <w:rPr>
          <w:rFonts w:hint="eastAsia" w:ascii="宋体" w:hAnsi="宋体"/>
          <w:b/>
          <w:sz w:val="28"/>
          <w:szCs w:val="28"/>
        </w:rPr>
        <w:t>风力发电有限公司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安全工器具及常用仪表</w:t>
      </w:r>
      <w:r>
        <w:rPr>
          <w:rFonts w:hint="eastAsia" w:ascii="宋体" w:hAnsi="宋体"/>
          <w:b/>
          <w:sz w:val="28"/>
          <w:szCs w:val="28"/>
        </w:rPr>
        <w:t>检测试验要求</w:t>
      </w:r>
      <w:bookmarkStart w:id="0" w:name="_Toc401903496"/>
      <w:bookmarkStart w:id="1" w:name="_Toc508897635"/>
      <w:bookmarkStart w:id="2" w:name="_Toc305943470"/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1、总则</w:t>
      </w:r>
      <w:bookmarkEnd w:id="0"/>
      <w:bookmarkEnd w:id="1"/>
      <w:bookmarkEnd w:id="2"/>
    </w:p>
    <w:p>
      <w:pPr>
        <w:spacing w:line="360" w:lineRule="auto"/>
        <w:rPr>
          <w:rFonts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t>1.1</w:t>
      </w:r>
      <w:r>
        <w:rPr>
          <w:rFonts w:hint="eastAsia" w:hAnsiTheme="minorEastAsia"/>
          <w:sz w:val="24"/>
          <w:szCs w:val="24"/>
        </w:rPr>
        <w:t>本技术规范仅适用于盐城</w:t>
      </w:r>
      <w:r>
        <w:rPr>
          <w:rFonts w:hint="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国丰风力发电有限公司</w:t>
      </w:r>
      <w:r>
        <w:rPr>
          <w:rFonts w:hint="eastAsia" w:hAnsiTheme="minorEastAsia"/>
          <w:sz w:val="24"/>
          <w:szCs w:val="24"/>
          <w:lang w:val="en-US" w:eastAsia="zh-CN"/>
        </w:rPr>
        <w:t>安全工器具</w:t>
      </w:r>
      <w:r>
        <w:rPr>
          <w:rFonts w:hint="eastAsia" w:hAnsiTheme="minorEastAsia"/>
          <w:sz w:val="24"/>
          <w:szCs w:val="24"/>
        </w:rPr>
        <w:t>、</w:t>
      </w:r>
      <w:r>
        <w:rPr>
          <w:rFonts w:hint="eastAsia" w:hAnsiTheme="minorEastAsia"/>
          <w:sz w:val="24"/>
          <w:szCs w:val="24"/>
          <w:lang w:val="en-US" w:eastAsia="zh-CN"/>
        </w:rPr>
        <w:t>仪器仪表、</w:t>
      </w:r>
      <w:r>
        <w:rPr>
          <w:rFonts w:hint="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检测试验的基本技术要求。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AnsiTheme="minorEastAsia"/>
          <w:sz w:val="24"/>
          <w:szCs w:val="24"/>
        </w:rPr>
        <w:t>1.2</w:t>
      </w:r>
      <w:r>
        <w:rPr>
          <w:rFonts w:hint="eastAsia" w:hAnsiTheme="minorEastAsia"/>
          <w:sz w:val="24"/>
          <w:szCs w:val="24"/>
        </w:rPr>
        <w:t>根据</w:t>
      </w:r>
      <w:r>
        <w:rPr>
          <w:rFonts w:hint="eastAsia" w:ascii="Adobe 宋体 Std L" w:hAnsi="Adobe 宋体 Std L" w:eastAsia="Adobe 宋体 Std L" w:cs="Adobe 宋体 Std L"/>
          <w:color w:val="000000"/>
          <w:sz w:val="24"/>
          <w:szCs w:val="21"/>
        </w:rPr>
        <w:t>国家电网安监</w:t>
      </w:r>
      <w:r>
        <w:rPr>
          <w:rFonts w:ascii="Adobe 宋体 Std L" w:hAnsi="Adobe 宋体 Std L" w:eastAsia="Adobe 宋体 Std L" w:cs="Adobe 宋体 Std L"/>
          <w:color w:val="000000"/>
          <w:sz w:val="24"/>
          <w:szCs w:val="21"/>
        </w:rPr>
        <w:t>{2005}83</w:t>
      </w:r>
      <w:r>
        <w:rPr>
          <w:rFonts w:hint="eastAsia" w:ascii="Adobe 宋体 Std L" w:hAnsi="Adobe 宋体 Std L" w:eastAsia="Adobe 宋体 Std L" w:cs="Adobe 宋体 Std L"/>
          <w:color w:val="000000"/>
          <w:sz w:val="24"/>
          <w:szCs w:val="21"/>
        </w:rPr>
        <w:t>号</w:t>
      </w:r>
      <w:r>
        <w:rPr>
          <w:rFonts w:hint="eastAsia" w:ascii="Adobe 宋体 Std L" w:hAnsi="Adobe 宋体 Std L" w:eastAsia="Adobe 宋体 Std L" w:cs="Adobe 宋体 Std L"/>
          <w:color w:val="000000"/>
          <w:sz w:val="24"/>
          <w:szCs w:val="21"/>
          <w:lang w:eastAsia="zh-CN"/>
        </w:rPr>
        <w:t>《</w:t>
      </w:r>
      <w:r>
        <w:rPr>
          <w:rFonts w:hint="eastAsia" w:ascii="Adobe 宋体 Std L" w:hAnsi="Adobe 宋体 Std L" w:eastAsia="Adobe 宋体 Std L" w:cs="Adobe 宋体 Std L"/>
          <w:color w:val="000000"/>
          <w:sz w:val="24"/>
          <w:szCs w:val="21"/>
        </w:rPr>
        <w:t>电力安全工作规程</w:t>
      </w:r>
      <w:r>
        <w:rPr>
          <w:rFonts w:hint="eastAsia" w:ascii="Adobe 宋体 Std L" w:hAnsi="Adobe 宋体 Std L" w:eastAsia="Adobe 宋体 Std L" w:cs="Adobe 宋体 Std L"/>
          <w:color w:val="000000"/>
          <w:sz w:val="24"/>
          <w:szCs w:val="21"/>
          <w:lang w:eastAsia="zh-CN"/>
        </w:rPr>
        <w:t>》、DL/T1476-2015《电力安全工器具预防性试验规程》、</w:t>
      </w:r>
      <w:r>
        <w:rPr>
          <w:rFonts w:ascii="Adobe 宋体 Std L" w:hAnsi="Adobe 宋体 Std L" w:eastAsia="Adobe 宋体 Std L" w:cs="Adobe 宋体 Std L"/>
          <w:color w:val="000000"/>
          <w:sz w:val="24"/>
          <w:szCs w:val="21"/>
        </w:rPr>
        <w:t>《电力安全手册》</w:t>
      </w:r>
      <w:r>
        <w:rPr>
          <w:rFonts w:hint="eastAsia" w:ascii="Adobe 宋体 Std L" w:hAnsi="Adobe 宋体 Std L" w:eastAsia="Adobe 宋体 Std L" w:cs="Adobe 宋体 Std L"/>
          <w:color w:val="000000"/>
          <w:sz w:val="24"/>
          <w:szCs w:val="21"/>
          <w:lang w:eastAsia="zh-CN"/>
        </w:rPr>
        <w:t>、《</w:t>
      </w:r>
      <w:r>
        <w:rPr>
          <w:rFonts w:hint="eastAsia" w:ascii="Adobe 宋体 Std L" w:hAnsi="Adobe 宋体 Std L" w:eastAsia="Adobe 宋体 Std L" w:cs="Adobe 宋体 Std L"/>
          <w:color w:val="000000"/>
          <w:sz w:val="24"/>
          <w:szCs w:val="21"/>
        </w:rPr>
        <w:t>G</w:t>
      </w:r>
      <w:r>
        <w:rPr>
          <w:rFonts w:hint="eastAsia" w:ascii="宋体" w:hAnsi="宋体"/>
          <w:sz w:val="24"/>
          <w:szCs w:val="24"/>
        </w:rPr>
        <w:t>B 4793.1-2007 测量、控制和实验室用电气设备的安全要求</w:t>
      </w:r>
      <w:r>
        <w:rPr>
          <w:rFonts w:hint="eastAsia" w:ascii="Adobe 宋体 Std L" w:hAnsi="Adobe 宋体 Std L" w:eastAsia="Adobe 宋体 Std L" w:cs="Adobe 宋体 Std L"/>
          <w:color w:val="000000"/>
          <w:sz w:val="24"/>
          <w:szCs w:val="21"/>
          <w:lang w:eastAsia="zh-CN"/>
        </w:rPr>
        <w:t>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Adobe 宋体 Std L" w:hAnsi="Adobe 宋体 Std L" w:eastAsia="Adobe 宋体 Std L" w:cs="Adobe 宋体 Std L"/>
          <w:color w:val="000000"/>
          <w:sz w:val="24"/>
          <w:szCs w:val="21"/>
        </w:rPr>
        <w:t>《SN/T 1843进出口仪器仪表检验规程》</w:t>
      </w:r>
      <w:r>
        <w:rPr>
          <w:rFonts w:hint="eastAsia" w:hAnsiTheme="minorEastAsia"/>
          <w:sz w:val="24"/>
          <w:szCs w:val="24"/>
        </w:rPr>
        <w:t>及省网公司绝缘技术监督的</w:t>
      </w:r>
      <w:r>
        <w:rPr>
          <w:rFonts w:ascii="宋体" w:hAnsi="宋体"/>
          <w:sz w:val="24"/>
          <w:szCs w:val="24"/>
        </w:rPr>
        <w:t>有关规定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hAnsiTheme="minorEastAsia"/>
          <w:sz w:val="24"/>
          <w:szCs w:val="24"/>
        </w:rPr>
        <w:t>需要对我公司</w:t>
      </w:r>
      <w:r>
        <w:rPr>
          <w:rFonts w:hint="eastAsia" w:hAnsiTheme="minorEastAsia"/>
          <w:sz w:val="24"/>
          <w:szCs w:val="24"/>
          <w:lang w:val="en-US" w:eastAsia="zh-CN"/>
        </w:rPr>
        <w:t>安全工器具</w:t>
      </w:r>
      <w:r>
        <w:rPr>
          <w:rFonts w:hint="eastAsia" w:hAnsiTheme="minorEastAsia"/>
          <w:sz w:val="24"/>
          <w:szCs w:val="24"/>
        </w:rPr>
        <w:t>、</w:t>
      </w:r>
      <w:r>
        <w:rPr>
          <w:rFonts w:hint="eastAsia" w:hAnsiTheme="minorEastAsia"/>
          <w:sz w:val="24"/>
          <w:szCs w:val="24"/>
          <w:lang w:val="en-US" w:eastAsia="zh-CN"/>
        </w:rPr>
        <w:t>仪器仪表定期</w:t>
      </w:r>
      <w:r>
        <w:rPr>
          <w:rFonts w:hint="eastAsia" w:hAnsiTheme="minorEastAsia"/>
          <w:sz w:val="24"/>
          <w:szCs w:val="24"/>
        </w:rPr>
        <w:t>性能检测，以验证检测数据符合</w:t>
      </w:r>
      <w:r>
        <w:rPr>
          <w:rFonts w:hint="eastAsia" w:hAnsiTheme="minorEastAsia"/>
          <w:sz w:val="24"/>
          <w:szCs w:val="24"/>
          <w:lang w:val="en-US" w:eastAsia="zh-CN"/>
        </w:rPr>
        <w:t>现场工作</w:t>
      </w:r>
      <w:r>
        <w:rPr>
          <w:rFonts w:hint="eastAsia" w:hAnsiTheme="minorEastAsia"/>
          <w:sz w:val="24"/>
          <w:szCs w:val="24"/>
        </w:rPr>
        <w:t>安全技术要求。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hAnsiTheme="minorEastAsia"/>
          <w:sz w:val="24"/>
          <w:szCs w:val="24"/>
        </w:rPr>
      </w:pPr>
      <w:r>
        <w:rPr>
          <w:sz w:val="24"/>
          <w:szCs w:val="24"/>
        </w:rPr>
        <w:t>1.3</w:t>
      </w:r>
      <w:r>
        <w:rPr>
          <w:rFonts w:hint="eastAsia" w:hAnsiTheme="minorEastAsia"/>
          <w:sz w:val="24"/>
          <w:szCs w:val="24"/>
        </w:rPr>
        <w:t>本技术规范要求经招、投标双方确认后，作为合同的附件，与合同正文具有同等的法律效力。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rFonts w:hint="eastAsia" w:hAnsiTheme="minorEastAsia"/>
          <w:bCs/>
          <w:sz w:val="24"/>
          <w:szCs w:val="24"/>
        </w:rPr>
        <w:t>本次</w:t>
      </w:r>
      <w:r>
        <w:rPr>
          <w:rFonts w:hint="eastAsia" w:hAnsiTheme="minorEastAsia"/>
          <w:sz w:val="24"/>
          <w:szCs w:val="24"/>
          <w:lang w:val="en-US" w:eastAsia="zh-CN"/>
        </w:rPr>
        <w:t>安全工器具</w:t>
      </w:r>
      <w:r>
        <w:rPr>
          <w:rFonts w:hint="eastAsia" w:hAnsiTheme="minorEastAsia"/>
          <w:sz w:val="24"/>
          <w:szCs w:val="24"/>
        </w:rPr>
        <w:t>、</w:t>
      </w:r>
      <w:r>
        <w:rPr>
          <w:rFonts w:hint="eastAsia" w:hAnsiTheme="minorEastAsia"/>
          <w:sz w:val="24"/>
          <w:szCs w:val="24"/>
          <w:lang w:val="en-US" w:eastAsia="zh-CN"/>
        </w:rPr>
        <w:t>仪器仪表</w:t>
      </w:r>
      <w:r>
        <w:rPr>
          <w:rFonts w:hint="eastAsia" w:hAnsiTheme="minorEastAsia"/>
          <w:bCs/>
          <w:sz w:val="24"/>
          <w:szCs w:val="24"/>
        </w:rPr>
        <w:t>检测试验应由有资质的单位进行。</w:t>
      </w:r>
      <w:r>
        <w:rPr>
          <w:rFonts w:hint="eastAsia" w:hAnsiTheme="minorEastAsia"/>
          <w:sz w:val="24"/>
          <w:szCs w:val="24"/>
        </w:rPr>
        <w:t>检测试验单位与现场业主签署安全协议，并对合同范围内的现场作业安全和数据准确性</w:t>
      </w:r>
      <w:r>
        <w:rPr>
          <w:rFonts w:hint="eastAsia" w:hAnsiTheme="minorEastAsia"/>
          <w:sz w:val="24"/>
          <w:szCs w:val="24"/>
          <w:lang w:val="en-US" w:eastAsia="zh-CN"/>
        </w:rPr>
        <w:t>及检测结果</w:t>
      </w:r>
      <w:r>
        <w:rPr>
          <w:rFonts w:hint="eastAsia" w:hAnsiTheme="minorEastAsia"/>
          <w:sz w:val="24"/>
          <w:szCs w:val="24"/>
        </w:rPr>
        <w:t>负责。检测试验单位接受盐城国丰</w:t>
      </w:r>
      <w:r>
        <w:rPr>
          <w:rFonts w:hint="eastAsia" w:hAnsiTheme="minorEastAsia"/>
          <w:sz w:val="24"/>
          <w:szCs w:val="24"/>
          <w:lang w:val="en-US" w:eastAsia="zh-CN"/>
        </w:rPr>
        <w:t>海上</w:t>
      </w:r>
      <w:r>
        <w:rPr>
          <w:rFonts w:hint="eastAsia" w:hAnsiTheme="minorEastAsia"/>
          <w:sz w:val="24"/>
          <w:szCs w:val="24"/>
        </w:rPr>
        <w:t>风力发电有限公司运维部统一组织管理和监督检查，以及安全、质量、进度、技术等要素的管控。</w:t>
      </w:r>
    </w:p>
    <w:p>
      <w:pPr>
        <w:rPr>
          <w:b/>
          <w:bCs/>
          <w:kern w:val="44"/>
          <w:sz w:val="28"/>
          <w:szCs w:val="44"/>
        </w:rPr>
      </w:pPr>
      <w:r>
        <w:rPr>
          <w:rFonts w:hint="eastAsia"/>
          <w:b/>
          <w:bCs/>
          <w:kern w:val="44"/>
          <w:sz w:val="28"/>
          <w:szCs w:val="44"/>
        </w:rPr>
        <w:t>2</w:t>
      </w:r>
      <w:r>
        <w:rPr>
          <w:b/>
          <w:bCs/>
          <w:kern w:val="44"/>
          <w:sz w:val="28"/>
          <w:szCs w:val="44"/>
        </w:rPr>
        <w:t>、</w:t>
      </w:r>
      <w:r>
        <w:rPr>
          <w:rFonts w:hint="eastAsia"/>
          <w:b/>
          <w:bCs/>
          <w:kern w:val="44"/>
          <w:sz w:val="28"/>
          <w:szCs w:val="44"/>
          <w:lang w:val="en-US" w:eastAsia="zh-CN"/>
        </w:rPr>
        <w:t>被检测设备描述</w:t>
      </w:r>
      <w:r>
        <w:rPr>
          <w:b/>
          <w:bCs/>
          <w:kern w:val="44"/>
          <w:sz w:val="28"/>
          <w:szCs w:val="44"/>
        </w:rPr>
        <w:t>：</w:t>
      </w:r>
    </w:p>
    <w:p>
      <w:pPr>
        <w:spacing w:line="360" w:lineRule="auto"/>
        <w:ind w:firstLine="480" w:firstLineChars="200"/>
        <w:textAlignment w:val="bottom"/>
        <w:rPr>
          <w:rFonts w:hint="eastAsia" w:hAnsi="Calibri"/>
          <w:sz w:val="24"/>
          <w:lang w:val="en-US" w:eastAsia="zh-CN"/>
        </w:rPr>
      </w:pPr>
      <w:bookmarkStart w:id="3" w:name="OLE_LINK9"/>
      <w:bookmarkStart w:id="4" w:name="OLE_LINK11"/>
      <w:bookmarkStart w:id="5" w:name="OLE_LINK10"/>
      <w:bookmarkStart w:id="6" w:name="OLE_LINK15"/>
      <w:r>
        <w:rPr>
          <w:rFonts w:hint="eastAsia" w:hAnsi="Calibri"/>
          <w:sz w:val="24"/>
          <w:lang w:val="en-US" w:eastAsia="zh-CN"/>
        </w:rPr>
        <w:t>1、</w:t>
      </w:r>
      <w:r>
        <w:rPr>
          <w:rFonts w:hint="eastAsia" w:hAnsiTheme="minorEastAsia"/>
          <w:sz w:val="24"/>
          <w:szCs w:val="24"/>
        </w:rPr>
        <w:t>盐城国丰风力发电有限公司</w:t>
      </w:r>
      <w:r>
        <w:rPr>
          <w:rFonts w:hint="eastAsia" w:hAnsi="Calibri"/>
          <w:sz w:val="24"/>
          <w:lang w:val="en-US" w:eastAsia="zh-CN"/>
        </w:rPr>
        <w:t>安全工器具主要有10KV、35KV绝缘手套和绝缘靴；各10KV、35KV、220KV接地线绝缘操作杆；10KV、35KV、220KV验电器；以及绝缘梯、绝缘围栏等。详细检测数量见附表。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2、此次</w:t>
      </w:r>
      <w:r>
        <w:rPr>
          <w:rFonts w:hint="eastAsia" w:hAnsiTheme="minorEastAsia"/>
          <w:sz w:val="24"/>
          <w:szCs w:val="24"/>
        </w:rPr>
        <w:t>盐城国丰风力发电有限公司</w:t>
      </w:r>
      <w:r>
        <w:rPr>
          <w:rFonts w:hint="eastAsia" w:hAnsiTheme="minorEastAsia"/>
          <w:sz w:val="24"/>
          <w:szCs w:val="24"/>
          <w:lang w:val="en-US" w:eastAsia="zh-CN"/>
        </w:rPr>
        <w:t>需要</w:t>
      </w:r>
      <w:r>
        <w:rPr>
          <w:rFonts w:hint="eastAsia"/>
          <w:color w:val="000000"/>
          <w:sz w:val="24"/>
          <w:lang w:val="en-US" w:eastAsia="zh-CN"/>
        </w:rPr>
        <w:t>测量仪器、仪表计种类及型号见下表：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67"/>
        <w:gridCol w:w="2041"/>
        <w:gridCol w:w="170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  <w:t>表计类型</w:t>
            </w:r>
          </w:p>
        </w:tc>
        <w:tc>
          <w:tcPr>
            <w:tcW w:w="1367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0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3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万用表</w:t>
            </w: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福禄克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F17B+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兆欧表</w:t>
            </w: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克列茨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KEW3125A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钳形表</w:t>
            </w: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福禄克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F317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无线高压核相仪</w:t>
            </w: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优利德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UT269A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红外测温枪</w:t>
            </w: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福禄克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F62 MAX+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手摇兆欧表</w:t>
            </w: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南京祥瑞德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ZC11D-10/2500V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相序表</w:t>
            </w: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优利德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UT261B 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bookmarkEnd w:id="3"/>
      <w:bookmarkEnd w:id="4"/>
      <w:bookmarkEnd w:id="5"/>
      <w:bookmarkEnd w:id="6"/>
    </w:tbl>
    <w:p>
      <w:pPr>
        <w:spacing w:line="360" w:lineRule="auto"/>
        <w:rPr>
          <w:b/>
          <w:bCs/>
          <w:kern w:val="44"/>
          <w:sz w:val="28"/>
          <w:szCs w:val="44"/>
        </w:rPr>
      </w:pPr>
      <w:r>
        <w:rPr>
          <w:rFonts w:hint="eastAsia"/>
          <w:b/>
          <w:bCs/>
          <w:kern w:val="44"/>
          <w:sz w:val="28"/>
          <w:szCs w:val="44"/>
        </w:rPr>
        <w:t>3、被检测设备技术要求：</w:t>
      </w:r>
    </w:p>
    <w:p>
      <w:pPr>
        <w:numPr>
          <w:ilvl w:val="0"/>
          <w:numId w:val="0"/>
        </w:num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1、安全工器具检测技术要求</w:t>
      </w:r>
      <w:r>
        <w:rPr>
          <w:rFonts w:hint="eastAsia"/>
          <w:color w:val="000000"/>
          <w:sz w:val="24"/>
        </w:rPr>
        <w:t>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090"/>
        <w:gridCol w:w="1127"/>
        <w:gridCol w:w="1116"/>
        <w:gridCol w:w="737"/>
        <w:gridCol w:w="1225"/>
        <w:gridCol w:w="700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电压等级(kV)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试验电压(kV)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时间(min)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引用标准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试验周期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80" w:line="320" w:lineRule="exac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绝缘棒、带电作业绝缘工具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10/35/220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45/95/440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国家电网安监{2005}83号(电力安全工作规程)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1年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1、操作杆试验长度：0.7/0.9/2.1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2、绝缘工具绝缘杆试验长度：0.4/0.6/1.8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3、试验长度从端部金属部件往下的长度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验电器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低压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/10/35/220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4/45/95/440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国家电网安监{2005}83号(电力安全工作规程)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1年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1、10～500 kV验电器起动电压在15%～40%额定电压间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2、低压验电器不高于25%额定电压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绝缘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手套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低压/高压/带电作业用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2.5/8/20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国家电网安监{2005}83号(电力安全工作规程)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配电技术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DL477/2001(低压安规)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半年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低压/高压/带电作业用其泄漏电流：分别≤2.5/9/16(对应手套长度分别为：360/410/460mm)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绝缘梯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国家电网公司安规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1年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至梯子脚0.6米之间施加试验电压(踩档为非绝缘材料)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绝缘靴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低压/10kV/20kV/带电作业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2.5/15/25/15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国家电网安监{2005}83号(电力安全工作规程)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配电技术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DL477/2001(低压安规)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半年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低压/10kV/20kV/带电作业用其泄漏电流：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≤2.5mA/≤7.5mA/≤10mA/≤7.5mA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109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1127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37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122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2116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default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2、仪器仪表检测技术要求：各仪器仪表精度要求不超过出厂时的精度等级范围，对检测超出其精度等级范围的须进行校正。校正后仍不能达到精度等级要求的则出具相关说明。</w:t>
      </w:r>
    </w:p>
    <w:p>
      <w:pPr>
        <w:spacing w:line="360" w:lineRule="auto"/>
        <w:rPr>
          <w:b/>
          <w:bCs/>
          <w:kern w:val="44"/>
          <w:sz w:val="28"/>
          <w:szCs w:val="44"/>
        </w:rPr>
      </w:pPr>
      <w:r>
        <w:rPr>
          <w:rFonts w:hint="eastAsia"/>
          <w:b/>
          <w:bCs/>
          <w:kern w:val="44"/>
          <w:sz w:val="28"/>
          <w:szCs w:val="44"/>
        </w:rPr>
        <w:t xml:space="preserve">4、双方职责 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1）、招标方职责：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招标方应</w:t>
      </w:r>
      <w:r>
        <w:rPr>
          <w:rFonts w:hint="eastAsia"/>
          <w:color w:val="000000"/>
          <w:sz w:val="24"/>
          <w:lang w:val="en-US" w:eastAsia="zh-CN"/>
        </w:rPr>
        <w:t>将所有被检测的安全工器具和仪表统一收集到陆上升压站</w:t>
      </w:r>
      <w:r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  <w:lang w:val="en-US" w:eastAsia="zh-CN"/>
        </w:rPr>
        <w:t>并提供被检测设备相关的技术图纸和参数。如在招标方现场做检测时，招标方应</w:t>
      </w:r>
      <w:r>
        <w:rPr>
          <w:rFonts w:hint="eastAsia"/>
          <w:color w:val="000000"/>
          <w:sz w:val="24"/>
        </w:rPr>
        <w:t>做好</w:t>
      </w:r>
      <w:r>
        <w:rPr>
          <w:rFonts w:hint="eastAsia"/>
          <w:color w:val="000000"/>
          <w:sz w:val="24"/>
          <w:lang w:val="en-US" w:eastAsia="zh-CN"/>
        </w:rPr>
        <w:t>现场检测时</w:t>
      </w:r>
      <w:r>
        <w:rPr>
          <w:rFonts w:hint="eastAsia"/>
          <w:color w:val="000000"/>
          <w:sz w:val="24"/>
        </w:rPr>
        <w:t>相应的安全</w:t>
      </w:r>
      <w:r>
        <w:rPr>
          <w:rFonts w:hint="eastAsia"/>
          <w:color w:val="000000"/>
          <w:sz w:val="24"/>
          <w:lang w:val="en-US" w:eastAsia="zh-CN"/>
        </w:rPr>
        <w:t>防护</w:t>
      </w:r>
      <w:r>
        <w:rPr>
          <w:rFonts w:hint="eastAsia"/>
          <w:color w:val="000000"/>
          <w:sz w:val="24"/>
        </w:rPr>
        <w:t>工作，同时安排人员</w:t>
      </w:r>
      <w:r>
        <w:rPr>
          <w:rFonts w:hint="eastAsia"/>
          <w:color w:val="000000"/>
          <w:sz w:val="24"/>
          <w:lang w:val="en-US" w:eastAsia="zh-CN"/>
        </w:rPr>
        <w:t>对</w:t>
      </w:r>
      <w:r>
        <w:rPr>
          <w:rFonts w:hint="eastAsia"/>
          <w:color w:val="000000"/>
          <w:sz w:val="24"/>
        </w:rPr>
        <w:t>投标方检测工作</w:t>
      </w:r>
      <w:r>
        <w:rPr>
          <w:rFonts w:hint="eastAsia"/>
          <w:color w:val="000000"/>
          <w:sz w:val="24"/>
          <w:lang w:val="en-US" w:eastAsia="zh-CN"/>
        </w:rPr>
        <w:t>全程进行安全监督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2）投标方职责：</w:t>
      </w:r>
    </w:p>
    <w:p>
      <w:pPr>
        <w:spacing w:line="360" w:lineRule="auto"/>
        <w:ind w:firstLine="480" w:firstLineChars="200"/>
        <w:rPr>
          <w:rFonts w:hint="default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</w:rPr>
        <w:t>投标方检测人员应持证上岗，</w:t>
      </w:r>
      <w:r>
        <w:rPr>
          <w:rFonts w:hint="eastAsia"/>
          <w:color w:val="000000"/>
          <w:sz w:val="24"/>
          <w:lang w:val="en-US" w:eastAsia="zh-CN"/>
        </w:rPr>
        <w:t>相应的证件必须在有效期之内，</w:t>
      </w:r>
      <w:r>
        <w:rPr>
          <w:rFonts w:hint="eastAsia"/>
          <w:color w:val="000000"/>
          <w:sz w:val="24"/>
        </w:rPr>
        <w:t>所用检测仪器</w:t>
      </w:r>
      <w:r>
        <w:rPr>
          <w:rFonts w:hint="eastAsia"/>
          <w:color w:val="000000"/>
          <w:sz w:val="24"/>
          <w:lang w:val="en-US" w:eastAsia="zh-CN"/>
        </w:rPr>
        <w:t>仪表</w:t>
      </w:r>
      <w:r>
        <w:rPr>
          <w:rFonts w:hint="eastAsia"/>
          <w:color w:val="000000"/>
          <w:sz w:val="24"/>
        </w:rPr>
        <w:t>精度</w:t>
      </w:r>
      <w:r>
        <w:rPr>
          <w:rFonts w:hint="eastAsia"/>
          <w:color w:val="000000"/>
          <w:sz w:val="24"/>
          <w:lang w:val="en-US" w:eastAsia="zh-CN"/>
        </w:rPr>
        <w:t>符合检测要求，相关的工具合格。</w:t>
      </w:r>
      <w:r>
        <w:rPr>
          <w:rFonts w:hint="eastAsia"/>
          <w:color w:val="000000"/>
          <w:sz w:val="24"/>
        </w:rPr>
        <w:t>检测工作严格参照相关技术规范标准进行。</w:t>
      </w:r>
      <w:r>
        <w:rPr>
          <w:rFonts w:hint="eastAsia"/>
          <w:color w:val="000000"/>
          <w:sz w:val="24"/>
          <w:lang w:val="en-US" w:eastAsia="zh-CN"/>
        </w:rPr>
        <w:t>由于招标方安全工器具数量较多，要求投标方对安全工器具检测必须在招标方现场进行检测。若投标方相关测试仪器设备不方便携带至招标方现场进行检测，侧投标方在不影响招标方安全工器具及常用仪表正常使用的情况下，分两批运送至投标方所在地进行检测。安全工器具及常用仪表来回搬运由投标方自行负责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根据检测结果对被检测设备的</w:t>
      </w:r>
      <w:r>
        <w:rPr>
          <w:rFonts w:hint="eastAsia"/>
          <w:color w:val="000000"/>
          <w:sz w:val="24"/>
          <w:lang w:val="en-US" w:eastAsia="zh-CN"/>
        </w:rPr>
        <w:t>精度、</w:t>
      </w:r>
      <w:r>
        <w:rPr>
          <w:rFonts w:hint="eastAsia"/>
          <w:color w:val="000000"/>
          <w:sz w:val="24"/>
        </w:rPr>
        <w:t>安全情况进行评价，对于不合格项目提出书面整改意见和建议，同时</w:t>
      </w:r>
      <w:r>
        <w:rPr>
          <w:rFonts w:hint="eastAsia"/>
          <w:color w:val="000000"/>
          <w:sz w:val="24"/>
          <w:lang w:val="en-US" w:eastAsia="zh-CN"/>
        </w:rPr>
        <w:t>对被检测设备</w:t>
      </w:r>
      <w:r>
        <w:rPr>
          <w:rFonts w:hint="eastAsia"/>
          <w:color w:val="000000"/>
          <w:sz w:val="24"/>
        </w:rPr>
        <w:t>出具有效的</w:t>
      </w:r>
      <w:r>
        <w:rPr>
          <w:rFonts w:hint="eastAsia"/>
          <w:color w:val="000000"/>
          <w:sz w:val="24"/>
          <w:lang w:val="en-US" w:eastAsia="zh-CN"/>
        </w:rPr>
        <w:t>合格证和</w:t>
      </w:r>
      <w:r>
        <w:rPr>
          <w:rFonts w:hint="eastAsia"/>
          <w:color w:val="000000"/>
          <w:sz w:val="24"/>
        </w:rPr>
        <w:t>检测报告书。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b/>
          <w:bCs/>
          <w:kern w:val="44"/>
          <w:sz w:val="28"/>
          <w:szCs w:val="44"/>
        </w:rPr>
      </w:pPr>
      <w:r>
        <w:rPr>
          <w:b/>
          <w:bCs/>
          <w:kern w:val="44"/>
          <w:sz w:val="28"/>
          <w:szCs w:val="44"/>
        </w:rPr>
        <w:t xml:space="preserve"> </w:t>
      </w:r>
      <w:r>
        <w:rPr>
          <w:rFonts w:hint="eastAsia"/>
          <w:b/>
          <w:bCs/>
          <w:kern w:val="44"/>
          <w:sz w:val="28"/>
          <w:szCs w:val="44"/>
        </w:rPr>
        <w:t>现场作业安全技术要求：</w:t>
      </w:r>
    </w:p>
    <w:p>
      <w:pPr>
        <w:pStyle w:val="11"/>
        <w:spacing w:line="360" w:lineRule="auto"/>
        <w:rPr>
          <w:rFonts w:hAnsiTheme="minorEastAsia"/>
          <w:sz w:val="24"/>
          <w:szCs w:val="24"/>
        </w:rPr>
      </w:pPr>
      <w:r>
        <w:rPr>
          <w:rFonts w:hint="eastAsia" w:hAnsiTheme="minorEastAsia"/>
          <w:sz w:val="24"/>
          <w:szCs w:val="24"/>
        </w:rPr>
        <w:t>进入作业现场必须佩戴安全帽，穿绝缘鞋。遵守招标方现场安全生产管理条例和劳动纪律。为保证现场检测的安全性和准确性，现对投标方作如下安全技术要求：</w:t>
      </w:r>
    </w:p>
    <w:p>
      <w:pPr>
        <w:pStyle w:val="11"/>
        <w:numPr>
          <w:ilvl w:val="0"/>
          <w:numId w:val="0"/>
        </w:numPr>
        <w:spacing w:line="360" w:lineRule="auto"/>
        <w:rPr>
          <w:rFonts w:hint="default" w:eastAsia="宋体" w:hAnsiTheme="minorEastAsia"/>
          <w:sz w:val="24"/>
          <w:szCs w:val="24"/>
          <w:lang w:val="en-US" w:eastAsia="zh-CN"/>
        </w:rPr>
      </w:pPr>
      <w:r>
        <w:rPr>
          <w:rFonts w:hint="eastAsia" w:hAnsiTheme="minorEastAsia"/>
          <w:sz w:val="24"/>
          <w:szCs w:val="24"/>
          <w:lang w:val="en-US" w:eastAsia="zh-CN"/>
        </w:rPr>
        <w:t xml:space="preserve">   安全工器具的检测至少需要四人：一人负责接线操作；一人负责仪器操作；一人负责数据记录；一人负责对作业现场安全监督。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b/>
          <w:bCs/>
          <w:kern w:val="44"/>
          <w:sz w:val="28"/>
          <w:szCs w:val="44"/>
        </w:rPr>
        <w:t>6</w:t>
      </w:r>
      <w:r>
        <w:rPr>
          <w:rFonts w:hint="eastAsia"/>
          <w:b/>
          <w:bCs/>
          <w:kern w:val="44"/>
          <w:sz w:val="28"/>
          <w:szCs w:val="44"/>
        </w:rPr>
        <w:t>、工期要求：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</w:t>
      </w:r>
      <w:r>
        <w:rPr>
          <w:rFonts w:hint="eastAsia"/>
          <w:color w:val="000000"/>
          <w:sz w:val="24"/>
          <w:lang w:val="en-US" w:eastAsia="zh-CN"/>
        </w:rPr>
        <w:t>安全工器具及常用仪表</w:t>
      </w:r>
      <w:r>
        <w:rPr>
          <w:rFonts w:hint="eastAsia" w:ascii="宋体" w:hAnsi="宋体"/>
          <w:sz w:val="24"/>
          <w:szCs w:val="24"/>
        </w:rPr>
        <w:t>检测工作在</w:t>
      </w:r>
      <w:r>
        <w:rPr>
          <w:rFonts w:hint="eastAsia" w:ascii="宋体" w:hAnsi="宋体"/>
          <w:sz w:val="24"/>
          <w:szCs w:val="24"/>
          <w:lang w:val="en-US" w:eastAsia="zh-CN"/>
        </w:rPr>
        <w:t>2022年09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z w:val="24"/>
          <w:szCs w:val="24"/>
        </w:rPr>
        <w:t>日前完成。</w:t>
      </w:r>
    </w:p>
    <w:p>
      <w:pPr>
        <w:spacing w:line="360" w:lineRule="auto"/>
        <w:rPr>
          <w:b/>
          <w:bCs/>
          <w:kern w:val="44"/>
          <w:sz w:val="28"/>
          <w:szCs w:val="44"/>
        </w:rPr>
      </w:pPr>
      <w:r>
        <w:rPr>
          <w:rFonts w:hint="eastAsia"/>
          <w:b/>
          <w:bCs/>
          <w:kern w:val="44"/>
          <w:sz w:val="28"/>
          <w:szCs w:val="44"/>
        </w:rPr>
        <w:t>7、验收标准：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1、参照国家行业执行</w:t>
      </w:r>
      <w:r>
        <w:rPr>
          <w:rFonts w:hint="eastAsia"/>
          <w:color w:val="000000"/>
          <w:sz w:val="24"/>
        </w:rPr>
        <w:t>标准统一</w:t>
      </w:r>
      <w:r>
        <w:rPr>
          <w:rFonts w:hint="eastAsia"/>
          <w:color w:val="000000"/>
          <w:sz w:val="24"/>
          <w:lang w:val="en-US" w:eastAsia="zh-CN"/>
        </w:rPr>
        <w:t>进行</w:t>
      </w:r>
      <w:r>
        <w:rPr>
          <w:rFonts w:hint="eastAsia"/>
          <w:color w:val="000000"/>
          <w:sz w:val="24"/>
        </w:rPr>
        <w:t>验收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  <w:lang w:val="en-US" w:eastAsia="zh-CN"/>
        </w:rPr>
        <w:t>合格后须贴上相应的合格标签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2、</w:t>
      </w:r>
      <w:r>
        <w:rPr>
          <w:rFonts w:hint="eastAsia"/>
          <w:color w:val="000000"/>
          <w:sz w:val="24"/>
        </w:rPr>
        <w:t>检测有效期限：一年（自检测合格开始计算）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  <w:lang w:val="en-US" w:eastAsia="zh-CN"/>
        </w:rPr>
        <w:t>部分安全工器具为半年。并在检验合格标签上应注明有效期限和下一次检验时间。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3、</w:t>
      </w:r>
      <w:r>
        <w:rPr>
          <w:rFonts w:hint="eastAsia"/>
          <w:color w:val="000000"/>
          <w:sz w:val="24"/>
        </w:rPr>
        <w:t>检测结束后15天内提供</w:t>
      </w:r>
      <w:r>
        <w:rPr>
          <w:rFonts w:hint="eastAsia"/>
          <w:color w:val="000000"/>
          <w:sz w:val="24"/>
          <w:lang w:val="en-US" w:eastAsia="zh-CN"/>
        </w:rPr>
        <w:t>一份电子档报告和</w:t>
      </w:r>
      <w:r>
        <w:rPr>
          <w:rFonts w:hint="eastAsia"/>
          <w:color w:val="000000"/>
          <w:sz w:val="24"/>
        </w:rPr>
        <w:t>三套完整</w:t>
      </w:r>
      <w:r>
        <w:rPr>
          <w:rFonts w:hint="eastAsia"/>
          <w:color w:val="000000"/>
          <w:sz w:val="24"/>
          <w:lang w:val="en-US" w:eastAsia="zh-CN"/>
        </w:rPr>
        <w:t>纸质</w:t>
      </w:r>
      <w:r>
        <w:rPr>
          <w:rFonts w:hint="eastAsia"/>
          <w:color w:val="000000"/>
          <w:sz w:val="24"/>
        </w:rPr>
        <w:t>检测报告。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33280"/>
    <w:multiLevelType w:val="multilevel"/>
    <w:tmpl w:val="79533280"/>
    <w:lvl w:ilvl="0" w:tentative="0">
      <w:start w:val="5"/>
      <w:numFmt w:val="decimal"/>
      <w:lvlText w:val="%1、"/>
      <w:lvlJc w:val="left"/>
      <w:pPr>
        <w:ind w:left="430" w:hanging="4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wYThiMGYxOTQ2Yzc0ZGNmOTY1YTA2NzQwODQxMzMifQ=="/>
  </w:docVars>
  <w:rsids>
    <w:rsidRoot w:val="00867F65"/>
    <w:rsid w:val="00000882"/>
    <w:rsid w:val="0003148F"/>
    <w:rsid w:val="000618A1"/>
    <w:rsid w:val="000775FB"/>
    <w:rsid w:val="00113038"/>
    <w:rsid w:val="0011396C"/>
    <w:rsid w:val="001258B5"/>
    <w:rsid w:val="00154212"/>
    <w:rsid w:val="001863B3"/>
    <w:rsid w:val="001879BE"/>
    <w:rsid w:val="0019500F"/>
    <w:rsid w:val="001A10BA"/>
    <w:rsid w:val="001D7553"/>
    <w:rsid w:val="001F2DA3"/>
    <w:rsid w:val="002667AA"/>
    <w:rsid w:val="002B7023"/>
    <w:rsid w:val="002C57A4"/>
    <w:rsid w:val="002E04AC"/>
    <w:rsid w:val="002E203F"/>
    <w:rsid w:val="002E6B51"/>
    <w:rsid w:val="002F3BF3"/>
    <w:rsid w:val="00316782"/>
    <w:rsid w:val="00377D16"/>
    <w:rsid w:val="00384C36"/>
    <w:rsid w:val="00386FE4"/>
    <w:rsid w:val="003B459B"/>
    <w:rsid w:val="003C260E"/>
    <w:rsid w:val="0044107B"/>
    <w:rsid w:val="00446A24"/>
    <w:rsid w:val="00517F47"/>
    <w:rsid w:val="00593E64"/>
    <w:rsid w:val="005F79BF"/>
    <w:rsid w:val="006478DF"/>
    <w:rsid w:val="006610C7"/>
    <w:rsid w:val="0066773C"/>
    <w:rsid w:val="006745F8"/>
    <w:rsid w:val="00696478"/>
    <w:rsid w:val="00725745"/>
    <w:rsid w:val="00727A43"/>
    <w:rsid w:val="0073263B"/>
    <w:rsid w:val="007429E0"/>
    <w:rsid w:val="00747A6C"/>
    <w:rsid w:val="00791AED"/>
    <w:rsid w:val="007A5CC2"/>
    <w:rsid w:val="00805066"/>
    <w:rsid w:val="008333E4"/>
    <w:rsid w:val="00867F65"/>
    <w:rsid w:val="0087418C"/>
    <w:rsid w:val="00874C96"/>
    <w:rsid w:val="00875CB6"/>
    <w:rsid w:val="00883997"/>
    <w:rsid w:val="008A52D5"/>
    <w:rsid w:val="008B7C2E"/>
    <w:rsid w:val="008C5DD2"/>
    <w:rsid w:val="008C6268"/>
    <w:rsid w:val="00901D8E"/>
    <w:rsid w:val="00904725"/>
    <w:rsid w:val="0094141B"/>
    <w:rsid w:val="009470A0"/>
    <w:rsid w:val="00956DD4"/>
    <w:rsid w:val="009A79E7"/>
    <w:rsid w:val="00A01DBF"/>
    <w:rsid w:val="00A70AE0"/>
    <w:rsid w:val="00A9054B"/>
    <w:rsid w:val="00AD1A66"/>
    <w:rsid w:val="00AE7EE7"/>
    <w:rsid w:val="00B42E6C"/>
    <w:rsid w:val="00B648F7"/>
    <w:rsid w:val="00B77C3A"/>
    <w:rsid w:val="00B870F1"/>
    <w:rsid w:val="00B92755"/>
    <w:rsid w:val="00BD3985"/>
    <w:rsid w:val="00BF0D7F"/>
    <w:rsid w:val="00C24CC1"/>
    <w:rsid w:val="00C56754"/>
    <w:rsid w:val="00C65D25"/>
    <w:rsid w:val="00C90ACC"/>
    <w:rsid w:val="00CB217D"/>
    <w:rsid w:val="00CD04CF"/>
    <w:rsid w:val="00CF7C7F"/>
    <w:rsid w:val="00D146B8"/>
    <w:rsid w:val="00D33B76"/>
    <w:rsid w:val="00D64601"/>
    <w:rsid w:val="00D93BE9"/>
    <w:rsid w:val="00DA2066"/>
    <w:rsid w:val="00E235D8"/>
    <w:rsid w:val="00E263A3"/>
    <w:rsid w:val="00EE363A"/>
    <w:rsid w:val="00EE53F8"/>
    <w:rsid w:val="00EF71EE"/>
    <w:rsid w:val="00F0446F"/>
    <w:rsid w:val="00F4149C"/>
    <w:rsid w:val="00F44849"/>
    <w:rsid w:val="00F4588B"/>
    <w:rsid w:val="00F471BA"/>
    <w:rsid w:val="00F501E5"/>
    <w:rsid w:val="00FC0F6D"/>
    <w:rsid w:val="00FD7161"/>
    <w:rsid w:val="00FF19F1"/>
    <w:rsid w:val="1B4D7811"/>
    <w:rsid w:val="21411450"/>
    <w:rsid w:val="21AB2E93"/>
    <w:rsid w:val="3AE51CFD"/>
    <w:rsid w:val="3B7D557D"/>
    <w:rsid w:val="3F545BFD"/>
    <w:rsid w:val="427C3C0C"/>
    <w:rsid w:val="45620815"/>
    <w:rsid w:val="4A3029EB"/>
    <w:rsid w:val="5F355A9A"/>
    <w:rsid w:val="675E0E9B"/>
    <w:rsid w:val="7CB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Lines="50" w:afterLines="50" w:line="360" w:lineRule="auto"/>
      <w:jc w:val="left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 Char Char Char Char Char Char Char Char Char"/>
    <w:basedOn w:val="1"/>
    <w:qFormat/>
    <w:uiPriority w:val="0"/>
    <w:rPr>
      <w:szCs w:val="24"/>
    </w:rPr>
  </w:style>
  <w:style w:type="character" w:customStyle="1" w:styleId="9">
    <w:name w:val="标题 1 字符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paragraph" w:customStyle="1" w:styleId="10">
    <w:name w:val="样式"/>
    <w:qFormat/>
    <w:uiPriority w:val="0"/>
    <w:pPr>
      <w:widowControl w:val="0"/>
      <w:adjustRightInd w:val="0"/>
      <w:spacing w:line="360" w:lineRule="auto"/>
      <w:ind w:firstLine="482"/>
      <w:jc w:val="both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BD38-0A3B-44C0-B500-F27AD56692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1777</Words>
  <Characters>2098</Characters>
  <Lines>13</Lines>
  <Paragraphs>3</Paragraphs>
  <TotalTime>0</TotalTime>
  <ScaleCrop>false</ScaleCrop>
  <LinksUpToDate>false</LinksUpToDate>
  <CharactersWithSpaces>2112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2022-04-11T02:08:00Z</dcterms:created>
  <dc:creator>yc</dc:creator>
  <cp:lastModifiedBy>Shinigami </cp:lastModifiedBy>
  <cp:lastPrinted>2021-03-15T11:19:00Z</cp:lastPrinted>
  <dcterms:modified xsi:type="dcterms:W3CDTF">2022-09-14T08:22:42Z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C0E2DC0A618E424F8DE0E18CFEA179EB</vt:lpwstr>
  </property>
</Properties>
</file>